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6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5"/>
      </w:tblGrid>
      <w:tr w:rsidR="00677CA7" w:rsidRPr="00677CA7" w:rsidTr="00677CA7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7CA7" w:rsidRPr="00677CA7" w:rsidRDefault="00677CA7" w:rsidP="00677CA7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B4B7BF"/>
                <w:sz w:val="21"/>
                <w:szCs w:val="21"/>
                <w:lang w:eastAsia="ru-RU"/>
              </w:rPr>
            </w:pPr>
            <w:r w:rsidRPr="00033640">
              <w:rPr>
                <w:rFonts w:ascii="Arial" w:eastAsia="Times New Roman" w:hAnsi="Arial" w:cs="Arial"/>
                <w:b/>
                <w:bCs/>
                <w:sz w:val="28"/>
                <w:szCs w:val="21"/>
                <w:lang w:eastAsia="ru-RU"/>
              </w:rPr>
              <w:t>Особенности оформления трудовых отношений с несовершеннолетними</w:t>
            </w:r>
            <w:bookmarkStart w:id="0" w:name="_GoBack"/>
            <w:bookmarkEnd w:id="0"/>
          </w:p>
        </w:tc>
      </w:tr>
    </w:tbl>
    <w:p w:rsidR="00677CA7" w:rsidRPr="00677CA7" w:rsidRDefault="00677CA7" w:rsidP="00677C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22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1"/>
      </w:tblGrid>
      <w:tr w:rsidR="00677CA7" w:rsidRPr="00677CA7" w:rsidTr="00677CA7">
        <w:trPr>
          <w:tblCellSpacing w:w="15" w:type="dxa"/>
        </w:trPr>
        <w:tc>
          <w:tcPr>
            <w:tcW w:w="14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Законодательство разрешает заключать трудовые договоры с лицами, которым исполнилось 16 лет. Можно принимать на работу и тех, кто на два года младше, но при соблюдении определенных условий. </w:t>
            </w:r>
            <w:proofErr w:type="gram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 трудоустройстве</w:t>
            </w:r>
            <w:proofErr w:type="gram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организацию несовершеннолетнего нанимателю необходимо будет совершить ряд действий согласно нормам, предусмотренным законодательством.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Наниматель должен потребовать, а несовершеннолетний предъявить при устройстве на работу, следующие документы (ч. 2 ст. 21, ч. 1 ст. 26, п. 1 ч. 1 ст. 54 Трудового кодекса Республики Беларусь (далее - ТК)):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документ, удостоверяющий личность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например паспорт, который обязан иметь каждый гражданин, достигший 14 лет;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удостоверение призывника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если несовершеннолетнему уже исполнилось 16 лет и он является призывником;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книжка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Если несовершеннолетний впервые поступает на работу, то предъявлять трудовую книжку ему не нужно;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документ об образовании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документ об обучении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подтверждающий наличие права на выполнение данной работы;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направление на работу в счет брони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Для лиц, впервые ищущих работу, в возрасте до 21 года, лиц из числа детей-сирот и детей, оставшихся без попечения родителей, местными исполнительными и распорядительными органами организациям устанавливается броня приема на работу и профессиональное обучение на производстве. Отказ в приеме на работу этим лицам, направленным в счет брони, запрещается и может быть обжалован ими в суде. Трудоустройство несовершеннолетних в счет установленной брони осуществляется только по направлениям органов соцзащиты (ст. 280 ТК, п. 11 Положения о порядке установления брони для приема на работу, утвержденного постановлением Совета Министров Республики Беларусь от 29.11.2006 № 1595);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индивидуальная программа реабилитации инвалида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(для инвалидов);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страховое свидетельство</w:t>
            </w:r>
            <w:r w:rsidRPr="00677C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Если несовершеннолетний впервые поступает на работу, то предъявлять страховое свидетельство ему не нужно;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8)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медицинская справка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состоянии здоровья после прохождения обязательного предварительного медосмотра, в соответствии с приложением1 к постановлению Министерства здравоохранения от 09.07.2010 № 92;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9) другие документы о подтверждении иных обстоятельств, имеющих отношение к работе, если их предъявление предусмотрено законодательными актами. Так, если несовершеннолетний достиг 14 лет, но 16 ему еще нет, то понадобится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письменное согласие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одного из родителей, усыновителей (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удочерителей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или попечителей. Если согласие выражено устно или не тем лицом (например, бабушкой, а не отцом или матерью), то трудовой договор, заключенный с несовершеннолетним, недействителен. Также трудовой договор будет недействительным, если наниматель заключит его с несовершеннолетним моложе 14 лет (п. 4, 5 ст. 22 ТК). Согласие можно оформить: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отдельным документом</w:t>
            </w:r>
            <w:r w:rsidRPr="00677C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например заявлением;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проставлением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разрешительной отметки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подписью на заявлении о приеме на работу или в трудовом договоре.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получении письменного согласия специалисту кадровой службы следует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затребовать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документы, удостоверяющие личность дающего согласие родителя (усыновителя (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удочерителя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попечителя) и подтверждающие, что гражданин, давший согласие на трудоустройство несовершеннолетнего, - его родитель, усыновитель (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удочеритель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или попечитель.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Письменное согласие на работу не нужно, если несовершеннолетний в возрасте от 15 до 16 лет состоит в браке. В данном случае он является дееспособным в полном объеме (ч. 2 ст. 18 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КоБС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п. 2 ст. 20 ГК).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на работу без перечисленных выше документов не допускается (ч. 2 ст. 26 ТК). Вместе с тем, как отмечено выше, некоторые из них несовершеннолетнему предъявлять в силу объективных причин не нужно.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 работу принимается несовершеннолетний в возрасте от 14 до 16 лет, при этом работать он будет в период учебного года (не на каникулах), то нанимателю целесообразно сделать запрос о режиме обучения данного несовершеннолетнего в учреждение образования. Это необходимо, чтобы убедиться в том, что работа не помешает получению им образования (ч. 2 ст. 272 ТК).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Несовершеннолетнего можно принять на работу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только после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прохождения им предварительного медосмотра (ч. 1 ст. 275 ТК, ч. 1 ст. 16 Закона об охране труда). За допуск несовершеннолетнего к работе без прохождения предварительного медосмотра нанимателю грозит штраф в размере от 8 до 45 базовых величин (ч. 2 ст. 9.17 КоАП). Для прохождения предварительного медосмотра наниматель должен выдать несовершеннолетнему направление.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дальнейшем проходить медосмотры несовершеннолетнему нужно будет ежегодно до достижения 18 лет (ч. 1 ст. 275 ТК, ч. 1 ст. 16 Закона об охране труда).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 медицинской справке о состоянии здоровья будет указано, что работа, на которую принимается несовершеннолетний, ему противопоказана по состоянию здоровья, в приеме на работу ему должно быть отказано (ч. 2 ст. 26 ТК).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предъявлении необходимых документов с несовершеннолетним заключается трудовой договор (контракт) в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письменной форме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(ч. 1 ст. 18 ТК). Примерные формы трудового договора (контракта) утверждены законодательством.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договор (контракт) должен быть составлен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двух экземплярах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(один - для нанимателя, второй - для несовершеннолетнего работника). Каждая страница трудового договора и приложений к нему должна быть пронумерована и подписана работником и нанимателем либо уполномоченным им должностным лицом (ч. 1 ст. 18 ТК). Содержание и условия трудового договора (контракта) определяются соглашением сторон, но с соблюдением требований, предусмотренных ТК (ч. 1 ст. 19 ТК).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Сведения и условия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которые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должен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содержать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трудовой договор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(контракт), перечислены в ч. 2 ст. 19 ТК, а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контракта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также в ч. 1 ст. 261-2 ТК.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заключении трудового договора (контракта) с несовершеннолетним работником следует учитывать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следующие особенности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предварительное испытание ему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устанавливается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(п. 1 ч. 5 ст. 28 ТК). Если в трудовой договор включить условие о предварительном испытании, то такое условие будет недействительным, даже если совершеннолетний даст свое согласие на его установление (ч. 2 ст. 23 ТК);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продолжительность основного отпуска несовершеннолетнего -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 календарных дней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(п. 3 приложения 2 к постановлению Совета Министров Республики Беларусь от 24.01.2008 № 100). Несовершеннолетнему не может быть предоставлен дополнительный отпуск за ненормированный рабочий день. Это связано с тем, что работникам моложе 18 лет запрещено устанавливать данный режим работы, даже если они согласны на его установление либо сами выступают с такой инициативой (ч. 2 ст. 118-1 ТК, п. 1 постановления Совета Министров Республики Беларусь от 10.12.2007 № 1695);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работников моложе 18 лет предусмотрена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сокращенная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продолжительность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рабочего времени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(ч. 1 ст. 114 ТК).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Еженедельная и ежедневная норма рабочего времени для несовершеннолетних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14205" w:type="dxa"/>
              <w:tblCellSpacing w:w="0" w:type="dxa"/>
              <w:tblBorders>
                <w:top w:val="single" w:sz="6" w:space="0" w:color="004152"/>
                <w:left w:val="single" w:sz="6" w:space="0" w:color="004152"/>
                <w:bottom w:val="single" w:sz="6" w:space="0" w:color="004152"/>
                <w:right w:val="single" w:sz="6" w:space="0" w:color="004152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9"/>
              <w:gridCol w:w="4978"/>
              <w:gridCol w:w="5048"/>
            </w:tblGrid>
            <w:tr w:rsidR="00677CA7" w:rsidRPr="00677CA7">
              <w:trPr>
                <w:tblCellSpacing w:w="0" w:type="dxa"/>
              </w:trPr>
              <w:tc>
                <w:tcPr>
                  <w:tcW w:w="2670" w:type="dxa"/>
                  <w:vMerge w:val="restart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Возраст несовершеннолетнего работника</w:t>
                  </w:r>
                </w:p>
              </w:tc>
              <w:tc>
                <w:tcPr>
                  <w:tcW w:w="6405" w:type="dxa"/>
                  <w:gridSpan w:val="2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Максимальная продолжительность работы</w:t>
                  </w:r>
                </w:p>
              </w:tc>
            </w:tr>
            <w:tr w:rsidR="00677CA7" w:rsidRPr="00677CA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vAlign w:val="center"/>
                  <w:hideMark/>
                </w:tcPr>
                <w:p w:rsidR="00677CA7" w:rsidRPr="00677CA7" w:rsidRDefault="00677CA7" w:rsidP="00677CA7">
                  <w:pPr>
                    <w:spacing w:after="0" w:line="210" w:lineRule="atLeast"/>
                    <w:ind w:firstLine="53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80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Еженедельная (ч. 1, 2 ст. 114 ТК)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Ежедневная (п. 1, 2 ч. 2 ст. 115 ТК)</w:t>
                  </w:r>
                </w:p>
              </w:tc>
            </w:tr>
            <w:tr w:rsidR="00677CA7" w:rsidRPr="00677CA7">
              <w:trPr>
                <w:tblCellSpacing w:w="0" w:type="dxa"/>
              </w:trPr>
              <w:tc>
                <w:tcPr>
                  <w:tcW w:w="2670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14 - 16 лет</w:t>
                  </w:r>
                </w:p>
              </w:tc>
              <w:tc>
                <w:tcPr>
                  <w:tcW w:w="3180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23 часа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4 часа 36 минут</w:t>
                  </w:r>
                </w:p>
              </w:tc>
            </w:tr>
            <w:tr w:rsidR="00677CA7" w:rsidRPr="00677CA7">
              <w:trPr>
                <w:tblCellSpacing w:w="0" w:type="dxa"/>
              </w:trPr>
              <w:tc>
                <w:tcPr>
                  <w:tcW w:w="2670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14 - 16 лет &lt;*&gt;</w:t>
                  </w:r>
                </w:p>
              </w:tc>
              <w:tc>
                <w:tcPr>
                  <w:tcW w:w="3180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11,5 часа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2 часа 18 минут</w:t>
                  </w:r>
                </w:p>
              </w:tc>
            </w:tr>
            <w:tr w:rsidR="00677CA7" w:rsidRPr="00677CA7">
              <w:trPr>
                <w:tblCellSpacing w:w="0" w:type="dxa"/>
              </w:trPr>
              <w:tc>
                <w:tcPr>
                  <w:tcW w:w="2670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16 - 18 лет</w:t>
                  </w:r>
                </w:p>
              </w:tc>
              <w:tc>
                <w:tcPr>
                  <w:tcW w:w="3180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35 часов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7 часов</w:t>
                  </w:r>
                </w:p>
              </w:tc>
            </w:tr>
            <w:tr w:rsidR="00677CA7" w:rsidRPr="00677CA7">
              <w:trPr>
                <w:tblCellSpacing w:w="0" w:type="dxa"/>
              </w:trPr>
              <w:tc>
                <w:tcPr>
                  <w:tcW w:w="2670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lastRenderedPageBreak/>
                    <w:t>16 - 18 лет &lt;*&gt;</w:t>
                  </w:r>
                </w:p>
              </w:tc>
              <w:tc>
                <w:tcPr>
                  <w:tcW w:w="3180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17,5 часа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4152"/>
                    <w:left w:val="single" w:sz="6" w:space="0" w:color="004152"/>
                    <w:bottom w:val="single" w:sz="6" w:space="0" w:color="004152"/>
                    <w:right w:val="single" w:sz="6" w:space="0" w:color="004152"/>
                  </w:tcBorders>
                  <w:shd w:val="clear" w:color="auto" w:fill="EFEFEF"/>
                  <w:hideMark/>
                </w:tcPr>
                <w:p w:rsidR="00677CA7" w:rsidRPr="00677CA7" w:rsidRDefault="00677CA7" w:rsidP="00677CA7">
                  <w:pPr>
                    <w:spacing w:before="240" w:after="240" w:line="210" w:lineRule="atLeast"/>
                    <w:ind w:firstLine="5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677C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3 часа 30 минут</w:t>
                  </w:r>
                </w:p>
              </w:tc>
            </w:tr>
          </w:tbl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--------------------------------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&lt;*&gt; Если несовершеннолетний - учащийся,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работающий в течение учебного года в свободное от учебы время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несовершеннолетним работникам при сокращенной продолжительности ежедневной работы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оплата труда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производится в таком же размере, что и работникам соответствующих категорий при полной продолжительности ежедневной </w:t>
            </w:r>
            <w:proofErr w:type="gram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 (</w:t>
            </w:r>
            <w:proofErr w:type="gram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 1 ст. 279 ТК).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 следует отметить, что: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несовершеннолетних в возрасте от 14 до 16 лет можно принять только на легкую работу, которая одновременно (ч. 2 ст. 272 ТК):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 повредит здоровью и развитию;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 помешает обучению.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Законодательство содержит перечень легких работ.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 моложе 18 лет запрещено привлекать к тяжелым, подземным и горным работам и работам с вредными и (или) опасными условиями труда (ч. 1 и 2 ст. 274 ТК, список работ, на которых запрещается применение труда лиц моложе 18 лет).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Помимо названных выше ограничений несовершеннолетним запрещено перемещать и поднимать тяжести вручную, когда они превышают нормы (ч. 3 ст. 274 ТК);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2) лиц моложе 18 лет нельзя принимать на работу по совместительству (ч. 2 ст. 348 ТК);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с несовершеннолетними запрещено заключать письменные договоры о полной материальной ответственности (ч. 1 ст. 405 ТК).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приеме на работу наниматель обязан разъяснить несовершеннолетнему работнику его права и обязанности, а также ознакомить его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 подпись с ЛПА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действующими в организации и непосредственно связанными с его трудовой деятельностью (ПВТР, 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колдоговором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инструкцией по охране труда, должностной (рабочей) инструкцией и т.д.) (п. 2 и 3 ч. 1 ст. 54, ч. 1 ст. 194 ТК).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 ознакомления с ЛПА может быть подтвержден подписью несовершеннолетнего: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листе ознакомления - приложении к ЛПА;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листе ознакомления - приложении к трудовому договору;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последнем листе самого ЛПА.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приеме на работу работника, в том числе несовершеннолетнего, наниматель обязан провести с ним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вводный инструктаж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 охране труда (п. 4 ч. 1 ст. 54 ТК, 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абз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 ч. 1 п. 16 Инструкции по вопросам охраны труда, утвержденной постановлением Министерства труда и социальной защиты Республики Беларусь от 28.11.2008 № 175).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начала работы с принятым на работу несовершеннолетним также проводится первичный инструктаж по охране труда на рабочем месте (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абз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 ч. 1 п. 22, ч. 1 п. 26 Инструкции по вопросам охраны труда, утвержденной постановлением Министерства труда и социальной защиты Республики Беларусь от 28.11.2008 № 175).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на работу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оформляется приказом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 распоряжением нанимателя (далее - приказ) (ч. 4 ст. 25, п. 5 ч. 1 ст. 54 ТК).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 календарных дней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после издания приказа о приеме на работу в трудовую книжку работника наниматель обязан внести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запись о приеме на работу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Она должна соответствовать формулировке приказа (п. 26 Инструкции о порядке ведения трудовых книжек, утвержденной постановлением Министерства труда и социальной защиты Республики Беларусь от 16.06.2014 № 40).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у принимаемого на работу несовершеннолетнего нет трудовой книжки, то нанимателю следует не позднее семи календарных дней со дня приема на работу ее завести (п. 8 Инструкции о порядке ведения трудовых книжек, утвержденной постановлением Министерства труда и социальной защиты Республики Беларусь от 16.06.2014 № 40).</w:t>
            </w:r>
          </w:p>
          <w:p w:rsidR="00677CA7" w:rsidRPr="00677CA7" w:rsidRDefault="00677CA7" w:rsidP="00677CA7">
            <w:pPr>
              <w:spacing w:before="240" w:after="24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Помимо перечисленных наниматель совершает еще ряд действий, а именно: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заводит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личное дело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работника (при необходимости). Напомним, что личные дела обязательно ведутся на руководителей и специалистов, научных работников, госслужащих, а также других работников в случаях, определенных законодательством Республики Беларусь (ч. 2 п. 2 Инструкции о личных делах). Но в организации может быть принято вести личные дела и на других работников;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заводит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личную карточку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(если они ведутся в организации). Если несовершеннолетний является призывником, то на него потребуется в обязательном порядке оформить отдельную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личную карточку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 установленной форме (ч. 1 п. 74, п. 75, 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абз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6 п. 76 Положения о воинском учете);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сообщает в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военкомат</w:t>
            </w:r>
            <w:r w:rsidRPr="00677C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(его обособленное подразделение) сведения о приеме на работу несовершеннолетнего работника - призывника. Сделать это необходимо в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месячный</w:t>
            </w:r>
            <w:r w:rsidRPr="00677C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с момента приема его на работу. В этих целях целесообразно направить в военкомат письмо, содержащее необходимые сведения о таком работнике (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абз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 ч. 1 ст. 9, ч. 1 ст. 14 Закона о воинской обязанности).</w:t>
            </w:r>
          </w:p>
          <w:p w:rsidR="00677CA7" w:rsidRPr="00677CA7" w:rsidRDefault="00677CA7" w:rsidP="00677CA7">
            <w:pPr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заполняет и подает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форму ПУ-2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содержащую сведения о приеме на работу несовершеннолетнего. Сделать это необходимо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позднее 10-го числа месяца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следующего за кварталом, в котором он принят на работу (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абз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3 п. 4, ч. 1 п. 15 Правил персонифицированного учета). Если несовершеннолетний впервые поступает на работу, нанимателю понадобится предпринять действия по оформлению ему </w:t>
            </w:r>
            <w:r w:rsidRPr="00677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страхового свидетельства</w:t>
            </w:r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(ч. 1 и </w:t>
            </w:r>
            <w:proofErr w:type="spellStart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абз</w:t>
            </w:r>
            <w:proofErr w:type="spellEnd"/>
            <w:r w:rsidRPr="00677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3 ч. 2 ст. 10 Закона о персонифицированном учете).</w:t>
            </w:r>
          </w:p>
        </w:tc>
      </w:tr>
    </w:tbl>
    <w:p w:rsidR="00844303" w:rsidRDefault="00844303"/>
    <w:sectPr w:rsidR="00844303" w:rsidSect="00677CA7">
      <w:pgSz w:w="16838" w:h="11906" w:orient="landscape"/>
      <w:pgMar w:top="1701" w:right="1134" w:bottom="12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A7"/>
    <w:rsid w:val="00033640"/>
    <w:rsid w:val="00677CA7"/>
    <w:rsid w:val="008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501C4-3C63-4AD0-BBCC-F3ED1682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CA7"/>
    <w:rPr>
      <w:b/>
      <w:bCs/>
    </w:rPr>
  </w:style>
  <w:style w:type="character" w:styleId="a5">
    <w:name w:val="Emphasis"/>
    <w:basedOn w:val="a0"/>
    <w:uiPriority w:val="20"/>
    <w:qFormat/>
    <w:rsid w:val="00677C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PC80-2</dc:creator>
  <cp:keywords/>
  <dc:description/>
  <cp:lastModifiedBy>PC80-2</cp:lastModifiedBy>
  <cp:revision>3</cp:revision>
  <dcterms:created xsi:type="dcterms:W3CDTF">2022-02-21T12:28:00Z</dcterms:created>
  <dcterms:modified xsi:type="dcterms:W3CDTF">2022-12-07T05:45:00Z</dcterms:modified>
</cp:coreProperties>
</file>