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823D4" w14:textId="77777777" w:rsidR="00A62BFE" w:rsidRPr="00B9497D" w:rsidRDefault="00A62BFE" w:rsidP="00A62BFE">
      <w:pPr>
        <w:spacing w:after="541" w:line="216" w:lineRule="auto"/>
        <w:ind w:left="0" w:right="5133" w:firstLine="0"/>
        <w:jc w:val="left"/>
        <w:rPr>
          <w:b/>
          <w:bCs/>
          <w:sz w:val="26"/>
          <w:szCs w:val="26"/>
        </w:rPr>
      </w:pPr>
      <w:r w:rsidRPr="00B9497D">
        <w:rPr>
          <w:b/>
          <w:bCs/>
          <w:sz w:val="26"/>
          <w:szCs w:val="26"/>
        </w:rPr>
        <w:t>Об изменениях на 2026 год (единый налог с индивидуальных предпринимателей и иных физических лиц)</w:t>
      </w:r>
    </w:p>
    <w:p w14:paraId="19033663" w14:textId="2CFBC6BF" w:rsidR="00A62BFE" w:rsidRPr="00C0000E" w:rsidRDefault="00A62BFE" w:rsidP="00A62BFE">
      <w:pPr>
        <w:ind w:left="-15" w:right="42"/>
        <w:rPr>
          <w:sz w:val="26"/>
          <w:szCs w:val="26"/>
        </w:rPr>
      </w:pPr>
      <w:r w:rsidRPr="00C0000E">
        <w:rPr>
          <w:sz w:val="26"/>
          <w:szCs w:val="26"/>
        </w:rPr>
        <w:t>Министерство по налогам и сборам сообщает, что Президентом Республики Беларусь 29 декабря 2025 г. подписан Закон Республики Беларусь «Об изменении законов по вопросам налоговых правоотношений» (далее – Закон), которым предусмотрена корректировка порядка применения индивидуальными предпринимателями системы уплаты единого налога</w:t>
      </w:r>
      <w:r w:rsidRPr="00A62BFE">
        <w:rPr>
          <w:sz w:val="26"/>
          <w:szCs w:val="26"/>
        </w:rPr>
        <w:t xml:space="preserve"> </w:t>
      </w:r>
      <w:r w:rsidRPr="00C0000E">
        <w:rPr>
          <w:sz w:val="26"/>
          <w:szCs w:val="26"/>
        </w:rPr>
        <w:t>с индивидуальных предпринимателей и иных физических лиц:</w:t>
      </w:r>
    </w:p>
    <w:p w14:paraId="37804D72" w14:textId="77777777" w:rsidR="00C70879" w:rsidRDefault="00A62BFE" w:rsidP="00A62BFE">
      <w:pPr>
        <w:numPr>
          <w:ilvl w:val="0"/>
          <w:numId w:val="1"/>
        </w:numPr>
        <w:ind w:right="42"/>
        <w:rPr>
          <w:sz w:val="26"/>
          <w:szCs w:val="26"/>
        </w:rPr>
      </w:pPr>
      <w:r w:rsidRPr="00C0000E">
        <w:rPr>
          <w:b/>
          <w:sz w:val="26"/>
          <w:szCs w:val="26"/>
        </w:rPr>
        <w:t>сохранена</w:t>
      </w:r>
      <w:r w:rsidRPr="00C0000E">
        <w:rPr>
          <w:sz w:val="26"/>
          <w:szCs w:val="26"/>
        </w:rPr>
        <w:t xml:space="preserve"> </w:t>
      </w:r>
      <w:r w:rsidRPr="00C0000E">
        <w:rPr>
          <w:b/>
          <w:sz w:val="26"/>
          <w:szCs w:val="26"/>
        </w:rPr>
        <w:t>сфера применения</w:t>
      </w:r>
      <w:r w:rsidRPr="00C0000E">
        <w:rPr>
          <w:sz w:val="26"/>
          <w:szCs w:val="26"/>
        </w:rPr>
        <w:t xml:space="preserve"> для индивидуальных предпринимателей: </w:t>
      </w:r>
    </w:p>
    <w:p w14:paraId="2B4A3A8D" w14:textId="3D170750" w:rsidR="00A62BFE" w:rsidRPr="00A62BFE" w:rsidRDefault="00A62BFE" w:rsidP="00C70879">
      <w:pPr>
        <w:ind w:left="699" w:right="42" w:firstLine="0"/>
        <w:rPr>
          <w:sz w:val="26"/>
          <w:szCs w:val="26"/>
        </w:rPr>
      </w:pPr>
      <w:r w:rsidRPr="00C0000E">
        <w:rPr>
          <w:sz w:val="26"/>
          <w:szCs w:val="26"/>
        </w:rPr>
        <w:t>реализующих товары, группы которых определены в подпункте 1.</w:t>
      </w:r>
      <w:r w:rsidRPr="00A62BFE">
        <w:rPr>
          <w:sz w:val="26"/>
          <w:szCs w:val="26"/>
        </w:rPr>
        <w:t xml:space="preserve">2 </w:t>
      </w:r>
      <w:r w:rsidRPr="00A62BFE">
        <w:rPr>
          <w:sz w:val="26"/>
          <w:szCs w:val="26"/>
          <w:lang w:val="ru-RU"/>
        </w:rPr>
        <w:t xml:space="preserve">пункта 1 статьи 337 </w:t>
      </w:r>
      <w:r w:rsidRPr="00A62BFE">
        <w:rPr>
          <w:sz w:val="26"/>
          <w:szCs w:val="26"/>
        </w:rPr>
        <w:t>Налогов</w:t>
      </w:r>
      <w:r w:rsidRPr="00A62BFE">
        <w:rPr>
          <w:sz w:val="26"/>
          <w:szCs w:val="26"/>
          <w:lang w:val="ru-RU"/>
        </w:rPr>
        <w:t>ого</w:t>
      </w:r>
      <w:r w:rsidRPr="00A62BFE">
        <w:rPr>
          <w:sz w:val="26"/>
          <w:szCs w:val="26"/>
        </w:rPr>
        <w:t xml:space="preserve"> кодекс</w:t>
      </w:r>
      <w:r w:rsidRPr="00A62BFE">
        <w:rPr>
          <w:sz w:val="26"/>
          <w:szCs w:val="26"/>
          <w:lang w:val="ru-RU"/>
        </w:rPr>
        <w:t>а</w:t>
      </w:r>
      <w:r w:rsidRPr="00A62BFE">
        <w:rPr>
          <w:sz w:val="26"/>
          <w:szCs w:val="26"/>
        </w:rPr>
        <w:t xml:space="preserve"> Республики Беларусь</w:t>
      </w:r>
      <w:r>
        <w:rPr>
          <w:sz w:val="26"/>
          <w:szCs w:val="26"/>
          <w:lang w:val="ru-RU"/>
        </w:rPr>
        <w:t>, далее-НК</w:t>
      </w:r>
      <w:r w:rsidRPr="00A62BFE">
        <w:rPr>
          <w:sz w:val="26"/>
          <w:szCs w:val="26"/>
        </w:rPr>
        <w:t>;</w:t>
      </w:r>
    </w:p>
    <w:p w14:paraId="59B4EABE" w14:textId="236356D7" w:rsidR="00A62BFE" w:rsidRPr="00C0000E" w:rsidRDefault="00C70879" w:rsidP="00A62BFE">
      <w:pPr>
        <w:ind w:left="694" w:right="1518" w:hanging="709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         </w:t>
      </w:r>
      <w:r w:rsidR="00A62BFE" w:rsidRPr="00C0000E">
        <w:rPr>
          <w:sz w:val="26"/>
          <w:szCs w:val="26"/>
        </w:rPr>
        <w:t>предоставляющих места для краткосрочного проживания;</w:t>
      </w:r>
    </w:p>
    <w:p w14:paraId="0C9E6BB8" w14:textId="77777777" w:rsidR="00A62BFE" w:rsidRPr="00C0000E" w:rsidRDefault="00A62BFE" w:rsidP="00A62BFE">
      <w:pPr>
        <w:numPr>
          <w:ilvl w:val="0"/>
          <w:numId w:val="1"/>
        </w:numPr>
        <w:ind w:right="42"/>
        <w:rPr>
          <w:sz w:val="26"/>
          <w:szCs w:val="26"/>
        </w:rPr>
      </w:pPr>
      <w:r w:rsidRPr="00C0000E">
        <w:rPr>
          <w:b/>
          <w:sz w:val="26"/>
          <w:szCs w:val="26"/>
        </w:rPr>
        <w:t>расширена</w:t>
      </w:r>
      <w:r w:rsidRPr="00C0000E">
        <w:rPr>
          <w:sz w:val="26"/>
          <w:szCs w:val="26"/>
        </w:rPr>
        <w:t xml:space="preserve"> </w:t>
      </w:r>
      <w:r w:rsidRPr="00C0000E">
        <w:rPr>
          <w:b/>
          <w:sz w:val="26"/>
          <w:szCs w:val="26"/>
        </w:rPr>
        <w:t>сфера применения</w:t>
      </w:r>
      <w:r w:rsidRPr="00C0000E">
        <w:rPr>
          <w:sz w:val="26"/>
          <w:szCs w:val="26"/>
        </w:rPr>
        <w:t xml:space="preserve"> для индивидуальных предпринимателей, оказывающих потребителям услуги (выполняющих работы): </w:t>
      </w:r>
    </w:p>
    <w:p w14:paraId="34972C83" w14:textId="77777777" w:rsidR="00A62BFE" w:rsidRPr="00C0000E" w:rsidRDefault="00A62BFE" w:rsidP="00A62BFE">
      <w:pPr>
        <w:ind w:left="709" w:right="5527" w:firstLine="0"/>
        <w:rPr>
          <w:sz w:val="26"/>
          <w:szCs w:val="26"/>
        </w:rPr>
      </w:pPr>
      <w:r w:rsidRPr="00C0000E">
        <w:rPr>
          <w:sz w:val="26"/>
          <w:szCs w:val="26"/>
        </w:rPr>
        <w:t>строительство;</w:t>
      </w:r>
      <w:r>
        <w:rPr>
          <w:sz w:val="26"/>
          <w:szCs w:val="26"/>
          <w:lang w:val="ru-RU"/>
        </w:rPr>
        <w:t xml:space="preserve"> </w:t>
      </w:r>
      <w:r w:rsidRPr="00C0000E">
        <w:rPr>
          <w:sz w:val="26"/>
          <w:szCs w:val="26"/>
        </w:rPr>
        <w:t xml:space="preserve">деятельность </w:t>
      </w:r>
      <w:r>
        <w:rPr>
          <w:sz w:val="26"/>
          <w:szCs w:val="26"/>
          <w:lang w:val="ru-RU"/>
        </w:rPr>
        <w:t>такси</w:t>
      </w:r>
      <w:r w:rsidRPr="00C0000E">
        <w:rPr>
          <w:sz w:val="26"/>
          <w:szCs w:val="26"/>
        </w:rPr>
        <w:t xml:space="preserve">. </w:t>
      </w:r>
    </w:p>
    <w:p w14:paraId="2693800C" w14:textId="77777777" w:rsidR="00A62BFE" w:rsidRPr="00C0000E" w:rsidRDefault="00A62BFE" w:rsidP="00A62BFE">
      <w:pPr>
        <w:spacing w:line="238" w:lineRule="auto"/>
        <w:ind w:left="-15"/>
        <w:rPr>
          <w:sz w:val="26"/>
          <w:szCs w:val="26"/>
        </w:rPr>
      </w:pPr>
      <w:proofErr w:type="spellStart"/>
      <w:r w:rsidRPr="00C0000E">
        <w:rPr>
          <w:i/>
          <w:sz w:val="26"/>
          <w:szCs w:val="26"/>
        </w:rPr>
        <w:t>Справочно</w:t>
      </w:r>
      <w:proofErr w:type="spellEnd"/>
      <w:r w:rsidRPr="00C0000E">
        <w:rPr>
          <w:i/>
          <w:sz w:val="26"/>
          <w:szCs w:val="26"/>
        </w:rPr>
        <w:t>. Строительство - бурение водяных скважин диаметром не более 80 миллиметров; земляные работы; электромонтажные работы; санитарно-технические работы; изоляционные работы; монтаж, наладка, ремонт и техническое обслуживание в зданиях и на других строительных объектах прочего инженерного оборудования; установка жалюзи, ставней и навесов; установка заборов, оград и аналогичных ограждений из различных материалов; установка в зданиях и на других строительных объектах оснащения и арматуры; штукатурные работы; столярные и плотницкие работы; устройство покрытий пола и облицовка стен; малярные и стекольные работы; прочие отделочные работы; прочие специальные строительные работы;</w:t>
      </w:r>
    </w:p>
    <w:p w14:paraId="03A419C4" w14:textId="77777777" w:rsidR="00A62BFE" w:rsidRPr="00C0000E" w:rsidRDefault="00A62BFE" w:rsidP="00A62BFE">
      <w:pPr>
        <w:spacing w:line="238" w:lineRule="auto"/>
        <w:ind w:left="-15"/>
        <w:rPr>
          <w:sz w:val="26"/>
          <w:szCs w:val="26"/>
        </w:rPr>
      </w:pPr>
      <w:r w:rsidRPr="00C0000E">
        <w:rPr>
          <w:i/>
          <w:sz w:val="26"/>
          <w:szCs w:val="26"/>
        </w:rPr>
        <w:t>деятельность такси - перевозки пассажиров автомобилями-такси, в том числе осуществляемые по заказам, полученным с использованием средств электросвязи и глобальной компьютерной сети Интернет (ст. 335 НК).</w:t>
      </w:r>
    </w:p>
    <w:p w14:paraId="497D19AB" w14:textId="5E11E5C0" w:rsidR="00A62BFE" w:rsidRPr="00C0000E" w:rsidRDefault="00A62BFE" w:rsidP="00A62BFE">
      <w:pPr>
        <w:numPr>
          <w:ilvl w:val="0"/>
          <w:numId w:val="2"/>
        </w:numPr>
        <w:ind w:right="42"/>
        <w:rPr>
          <w:sz w:val="26"/>
          <w:szCs w:val="26"/>
        </w:rPr>
      </w:pPr>
      <w:r w:rsidRPr="00C0000E">
        <w:rPr>
          <w:b/>
          <w:sz w:val="26"/>
          <w:szCs w:val="26"/>
        </w:rPr>
        <w:t>увеличены</w:t>
      </w:r>
      <w:r w:rsidRPr="00C0000E">
        <w:rPr>
          <w:sz w:val="26"/>
          <w:szCs w:val="26"/>
        </w:rPr>
        <w:t xml:space="preserve"> (</w:t>
      </w:r>
      <w:r w:rsidRPr="00C0000E">
        <w:rPr>
          <w:b/>
          <w:sz w:val="26"/>
          <w:szCs w:val="26"/>
        </w:rPr>
        <w:t>определены</w:t>
      </w:r>
      <w:r w:rsidRPr="00C0000E">
        <w:rPr>
          <w:sz w:val="26"/>
          <w:szCs w:val="26"/>
        </w:rPr>
        <w:t xml:space="preserve"> для новых видов деятельности) </w:t>
      </w:r>
      <w:r w:rsidRPr="00C0000E">
        <w:rPr>
          <w:b/>
          <w:sz w:val="26"/>
          <w:szCs w:val="26"/>
        </w:rPr>
        <w:t>размеры ставок</w:t>
      </w:r>
      <w:r w:rsidRPr="00C0000E">
        <w:rPr>
          <w:sz w:val="26"/>
          <w:szCs w:val="26"/>
        </w:rPr>
        <w:t>, установленные в приложении 24 к НК.</w:t>
      </w:r>
    </w:p>
    <w:p w14:paraId="5F4E8811" w14:textId="77777777" w:rsidR="00A62BFE" w:rsidRPr="00C0000E" w:rsidRDefault="00A62BFE" w:rsidP="00A62BFE">
      <w:pPr>
        <w:numPr>
          <w:ilvl w:val="0"/>
          <w:numId w:val="2"/>
        </w:numPr>
        <w:ind w:right="42"/>
        <w:rPr>
          <w:sz w:val="26"/>
          <w:szCs w:val="26"/>
        </w:rPr>
      </w:pPr>
      <w:r w:rsidRPr="00C0000E">
        <w:rPr>
          <w:b/>
          <w:sz w:val="26"/>
          <w:szCs w:val="26"/>
        </w:rPr>
        <w:t>отменен понижающий коэффициент 0,5</w:t>
      </w:r>
      <w:r w:rsidRPr="00C0000E">
        <w:rPr>
          <w:sz w:val="26"/>
          <w:szCs w:val="26"/>
        </w:rPr>
        <w:t xml:space="preserve"> при осуществлении индивидуальными предпринимателями реализации товаров </w:t>
      </w:r>
      <w:r w:rsidRPr="00C0000E">
        <w:rPr>
          <w:color w:val="242424"/>
          <w:sz w:val="26"/>
          <w:szCs w:val="26"/>
        </w:rPr>
        <w:t>на торговых</w:t>
      </w:r>
      <w:r>
        <w:rPr>
          <w:color w:val="242424"/>
        </w:rPr>
        <w:t xml:space="preserve"> </w:t>
      </w:r>
      <w:r w:rsidRPr="00C0000E">
        <w:rPr>
          <w:color w:val="242424"/>
          <w:sz w:val="26"/>
          <w:szCs w:val="26"/>
        </w:rPr>
        <w:t xml:space="preserve">местах, выставках-продажах, ярмарках, в развозной и разносной торговле </w:t>
      </w:r>
      <w:r w:rsidRPr="00C0000E">
        <w:rPr>
          <w:sz w:val="26"/>
          <w:szCs w:val="26"/>
        </w:rPr>
        <w:t>менее 15 дней в месяц;</w:t>
      </w:r>
    </w:p>
    <w:p w14:paraId="62C6D0EF" w14:textId="35072F6D" w:rsidR="00A62BFE" w:rsidRDefault="00A62BFE" w:rsidP="00A62BFE">
      <w:pPr>
        <w:numPr>
          <w:ilvl w:val="0"/>
          <w:numId w:val="2"/>
        </w:numPr>
        <w:spacing w:line="238" w:lineRule="auto"/>
        <w:ind w:right="42"/>
        <w:rPr>
          <w:sz w:val="26"/>
          <w:szCs w:val="26"/>
        </w:rPr>
      </w:pPr>
      <w:r w:rsidRPr="00C0000E">
        <w:rPr>
          <w:b/>
          <w:sz w:val="26"/>
          <w:szCs w:val="26"/>
        </w:rPr>
        <w:t>увеличена ставка</w:t>
      </w:r>
      <w:r w:rsidRPr="00C0000E">
        <w:rPr>
          <w:sz w:val="26"/>
          <w:szCs w:val="26"/>
        </w:rPr>
        <w:t xml:space="preserve"> </w:t>
      </w:r>
      <w:r w:rsidRPr="00C0000E">
        <w:rPr>
          <w:b/>
          <w:sz w:val="26"/>
          <w:szCs w:val="26"/>
        </w:rPr>
        <w:t>при доплате с 5 до 6 процентов</w:t>
      </w:r>
      <w:r w:rsidRPr="00C0000E">
        <w:rPr>
          <w:sz w:val="26"/>
          <w:szCs w:val="26"/>
        </w:rPr>
        <w:t xml:space="preserve"> (</w:t>
      </w:r>
      <w:r w:rsidRPr="00C0000E">
        <w:rPr>
          <w:i/>
          <w:sz w:val="26"/>
          <w:szCs w:val="26"/>
        </w:rPr>
        <w:t>при превышении валовой выручки над сорокакратной суммой единого налога</w:t>
      </w:r>
      <w:r w:rsidRPr="00C0000E">
        <w:rPr>
          <w:sz w:val="26"/>
          <w:szCs w:val="26"/>
        </w:rPr>
        <w:t>).</w:t>
      </w:r>
    </w:p>
    <w:p w14:paraId="18E044C6" w14:textId="77777777" w:rsidR="00C70879" w:rsidRDefault="00C70879" w:rsidP="00C70879">
      <w:pPr>
        <w:spacing w:line="238" w:lineRule="auto"/>
        <w:ind w:left="0" w:right="42" w:firstLine="0"/>
        <w:rPr>
          <w:b/>
          <w:sz w:val="26"/>
          <w:szCs w:val="26"/>
          <w:lang w:val="ru-RU"/>
        </w:rPr>
      </w:pPr>
    </w:p>
    <w:p w14:paraId="6FB340B6" w14:textId="4D5033CE" w:rsidR="00C70879" w:rsidRPr="00C70879" w:rsidRDefault="00C70879" w:rsidP="00C70879">
      <w:pPr>
        <w:spacing w:line="238" w:lineRule="auto"/>
        <w:ind w:left="0" w:right="42" w:firstLine="0"/>
        <w:rPr>
          <w:bCs/>
          <w:sz w:val="26"/>
          <w:szCs w:val="26"/>
          <w:lang w:val="ru-RU"/>
        </w:rPr>
      </w:pPr>
      <w:r w:rsidRPr="00C70879">
        <w:rPr>
          <w:bCs/>
          <w:sz w:val="26"/>
          <w:szCs w:val="26"/>
          <w:lang w:val="ru-RU"/>
        </w:rPr>
        <w:t>ИМНС по Столинскому району</w:t>
      </w:r>
    </w:p>
    <w:p w14:paraId="505D740A" w14:textId="77777777" w:rsidR="00C70879" w:rsidRPr="00C70879" w:rsidRDefault="00C70879" w:rsidP="00C70879">
      <w:pPr>
        <w:spacing w:line="238" w:lineRule="auto"/>
        <w:ind w:left="699" w:right="42" w:firstLine="0"/>
        <w:rPr>
          <w:sz w:val="26"/>
          <w:szCs w:val="26"/>
          <w:lang w:val="ru-RU"/>
        </w:rPr>
      </w:pPr>
    </w:p>
    <w:p w14:paraId="1ECF7885" w14:textId="77777777" w:rsidR="003359A8" w:rsidRDefault="003359A8"/>
    <w:sectPr w:rsidR="00335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B8CD9" w14:textId="77777777" w:rsidR="00A62BFE" w:rsidRDefault="00A62BFE" w:rsidP="00A62BFE">
      <w:pPr>
        <w:spacing w:after="0" w:line="240" w:lineRule="auto"/>
      </w:pPr>
      <w:r>
        <w:separator/>
      </w:r>
    </w:p>
  </w:endnote>
  <w:endnote w:type="continuationSeparator" w:id="0">
    <w:p w14:paraId="19F685CF" w14:textId="77777777" w:rsidR="00A62BFE" w:rsidRDefault="00A62BFE" w:rsidP="00A6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4C0CF" w14:textId="77777777" w:rsidR="00A62BFE" w:rsidRDefault="00A62BFE" w:rsidP="00A62BFE">
      <w:pPr>
        <w:spacing w:after="0" w:line="240" w:lineRule="auto"/>
      </w:pPr>
      <w:r>
        <w:separator/>
      </w:r>
    </w:p>
  </w:footnote>
  <w:footnote w:type="continuationSeparator" w:id="0">
    <w:p w14:paraId="3F52A201" w14:textId="77777777" w:rsidR="00A62BFE" w:rsidRDefault="00A62BFE" w:rsidP="00A62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E5D21"/>
    <w:multiLevelType w:val="hybridMultilevel"/>
    <w:tmpl w:val="237488DE"/>
    <w:lvl w:ilvl="0" w:tplc="2E2A8226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A003F0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97A3EF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2BA6F2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FBC813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5A6C54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F70213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6FA731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CCAC16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DF0CE9"/>
    <w:multiLevelType w:val="hybridMultilevel"/>
    <w:tmpl w:val="F1EC6E1A"/>
    <w:lvl w:ilvl="0" w:tplc="65ACD41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AF637A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BCEBF9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3C2245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966856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FE2E10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1880A9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BB2CA0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252BF5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FE"/>
    <w:rsid w:val="003359A8"/>
    <w:rsid w:val="00A62BFE"/>
    <w:rsid w:val="00B9497D"/>
    <w:rsid w:val="00C7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0B4E"/>
  <w15:chartTrackingRefBased/>
  <w15:docId w15:val="{39B409B0-72E5-4462-8CFC-30AAD4F5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BFE"/>
    <w:pPr>
      <w:spacing w:after="3" w:line="248" w:lineRule="auto"/>
      <w:ind w:left="1507" w:firstLine="699"/>
      <w:jc w:val="both"/>
    </w:pPr>
    <w:rPr>
      <w:rFonts w:ascii="Times New Roman" w:eastAsia="Times New Roman" w:hAnsi="Times New Roman" w:cs="Times New Roman"/>
      <w:color w:val="000000"/>
      <w:sz w:val="30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A62BFE"/>
    <w:pPr>
      <w:spacing w:after="0" w:line="246" w:lineRule="auto"/>
      <w:ind w:right="1488"/>
    </w:pPr>
    <w:rPr>
      <w:rFonts w:ascii="Times New Roman" w:eastAsia="Times New Roman" w:hAnsi="Times New Roman" w:cs="Times New Roman"/>
      <w:color w:val="000000"/>
      <w:sz w:val="20"/>
      <w:lang w:eastAsia="ru-BY"/>
    </w:rPr>
  </w:style>
  <w:style w:type="character" w:customStyle="1" w:styleId="footnotedescriptionChar">
    <w:name w:val="footnote description Char"/>
    <w:link w:val="footnotedescription"/>
    <w:rsid w:val="00A62BFE"/>
    <w:rPr>
      <w:rFonts w:ascii="Times New Roman" w:eastAsia="Times New Roman" w:hAnsi="Times New Roman" w:cs="Times New Roman"/>
      <w:color w:val="000000"/>
      <w:sz w:val="20"/>
      <w:lang w:eastAsia="ru-BY"/>
    </w:rPr>
  </w:style>
  <w:style w:type="character" w:customStyle="1" w:styleId="footnotemark">
    <w:name w:val="footnote mark"/>
    <w:hidden/>
    <w:rsid w:val="00A62BFE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 Тамара Леонидовна</dc:creator>
  <cp:keywords/>
  <dc:description/>
  <cp:lastModifiedBy>Колб Тамара Леонидовна</cp:lastModifiedBy>
  <cp:revision>3</cp:revision>
  <dcterms:created xsi:type="dcterms:W3CDTF">2026-02-02T15:23:00Z</dcterms:created>
  <dcterms:modified xsi:type="dcterms:W3CDTF">2026-02-03T05:50:00Z</dcterms:modified>
</cp:coreProperties>
</file>